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15 139 vom 29. Oktober 2015</w:t>
      </w:r>
    </w:p>
    <w:p>
      <w:r>
        <w:t>VS Kantonsgericht, 2015-10-29, DE</w:t>
      </w:r>
    </w:p>
    <w:p>
      <w:r>
        <w:rPr>
          <w:b/>
        </w:rPr>
        <w:t xml:space="preserve">Quelle: </w:t>
      </w:r>
      <w:r>
        <w:t>https://mcp.opencaselaw.ch/entscheid/vs_gerichte_C3 15 139</w:t>
      </w:r>
    </w:p>
    <w:p>
      <w:r>
        <w:t>FR: VS_GERICHTE C3 15 139 du 29 octobre 2015</w:t>
      </w:r>
    </w:p>
    <w:p>
      <w:r>
        <w:t>IT: VS_GERICHTE C3 15 139 del 29 ottobre 2015</w:t>
      </w:r>
    </w:p>
    <w:p>
      <w:pPr>
        <w:pStyle w:val="Heading2"/>
      </w:pPr>
      <w:r>
        <w:t>Regeste</w:t>
      </w:r>
    </w:p>
    <w:p>
      <w:r>
        <w:t>C3 15 139 URTEIL VOM 29. OKTOBER 2015 Kantonsgericht Wallis Zivilkammer Hermann Murmann, Einzelrichter; Dr. Adrian Walpen, Gerichtsschreiber in Sachen X_________ SA, Klägerin und Beschwerdeführerin, vertreten durch Rechtsanwalt M_________ gegen Y_________ AG, Beklagte und Beschwerdegegnerin, vertreten durch Rechtsanwalt N_________ (Mietzinsherabsetzung; Kostenvorschuss) Beschwerde gegen die Verfügung des Bezirksgerichts O_________ vom 27. August 2015</w:t>
      </w:r>
    </w:p>
    <w:p>
      <w:pPr>
        <w:pStyle w:val="Heading2"/>
      </w:pPr>
      <w:r>
        <w:t>Erwägungen</w:t>
      </w:r>
    </w:p>
    <w:p>
      <w:r>
        <w:rPr>
          <w:b/>
        </w:rPr>
        <w:t>E. 1.1</w:t>
      </w:r>
    </w:p>
    <w:p>
      <w:r>
        <w:t>Entscheide über die Leistung von Vorschüssen können mittels schriftlicher und begründeter Beschwerde beim Kantonsgericht angefochten werden, wobei aufgrund des erstinstanzlich beim Entscheid über den zu leistenden Kostenvorschuss anwend- baren vereinfachten Verfahrens der Einzelrichter entscheiden kann (Art. 98, 103, 243 Abs. 2 lit. c, 319 ff. ZPO; Art. 5 Abs. 1 lit. b und Abs. 2 lit. c EGZPO).</w:t>
      </w:r>
    </w:p>
    <w:p>
      <w:r>
        <w:rPr>
          <w:b/>
        </w:rPr>
        <w:t>E. 1.2</w:t>
      </w:r>
    </w:p>
    <w:p>
      <w:r>
        <w:t>Die Beschwerdeführerin ist durch die angefochtene Verfügung, welche sie zur Leistung eines Kostenvorschusses verpflichtet, nachteilig betroffen, so dass ein schutzwürdiges Interesse an der Beschwerdeführung besteht.</w:t>
      </w:r>
    </w:p>
    <w:p>
      <w:r>
        <w:rPr>
          <w:b/>
        </w:rPr>
        <w:t>E. 1.3</w:t>
      </w:r>
    </w:p>
    <w:p>
      <w:r>
        <w:t>Mit Beschwerde kann die unrichtige Rechtsanwendung sowie die offensichtlich unrichtige Feststellung des Sachverhaltes geltend gemacht werden kann (Art. 320 ZPO), wobei die Beschwerdeinstanz die Rüge der unrichtigen Rechtsanwendung mit freier Kognition prüft, die Beschwerde hinsichtlich der Sachverhaltsfeststellung hinge- gen einer beschränkten Kognition unterliegt (Freiburghaus/Afheldt, in: Sutter-</w:t>
      </w:r>
    </w:p>
    <w:p>
      <w:r>
        <w:t>- 4 - Somm/Hasenböhler/Leuenberger [Hrsg.], Kommentar zur Schweizerischen Zivilpro- zessordnung, 2. A., Zürich/Basel/Genf 2013, N. 4 f. zu Art. 320 ZPO). Die Beschwerdeführerin macht eine unrichtige Rechtsanwendung geltend, weshalb auf die frist- und formgerecht eingereichte Beschwerde einzutreten ist.</w:t>
      </w:r>
    </w:p>
    <w:p>
      <w:r>
        <w:rPr>
          <w:b/>
        </w:rPr>
        <w:t>E. 2</w:t>
      </w:r>
    </w:p>
    <w:p>
      <w:r>
        <w:t>zu Art. 98 ZPO; Suter/von Holzen, in: Sutter- Somm/Hasenböhler/Leuenberger [Hrsg.], Kommentar zur Schweizerischen Zivilpro- zessordnung, 2. Aufl. 2013, N. 10 zu Art. 98 ZPO; BGE 140 III 159 E. 4.2 m.w.H.). Das Gericht darf namentlich von der Erhebung des vollen Vorschusses aus Billigkeitsgrün- den abweichen, um den Zugang zum Gericht zu gewährleisten (Botschaft ZPO, S. 7293; Suter/von Holzen, a.a.O., N. 3 zu Art. 98 ZPO).</w:t>
      </w:r>
    </w:p>
    <w:p>
      <w:r>
        <w:rPr>
          <w:b/>
        </w:rPr>
        <w:t>E. 2.1</w:t>
      </w:r>
    </w:p>
    <w:p>
      <w:r>
        <w:t>Das Gericht kann von der klagenden Partei einen Vorschuss bis zur Höhe der mutmasslichen Gerichtskosten verlangen (Art. 98 ZPO). Die Kantone setzen die Tarife für die Prozesskosten fest (Art. 96 ZPO), welche auch die Gerichtskosten umfassen (Art. 95 Abs. 1 lit. a ZPO). Im Kanton Wallis bestimmen sich die Gerichtskosten nach dem Gesetz betreffend den Tarif der Kosten und Entschädigung vor Gerichts- oder Verwaltungsbehörden (GTar) vom 11. Februar 2009, wobei gemäss Art. 1 Abs. 3 GTar die Bestimmungen der Spezialgesetzgebung vorbehalten bleiben. Die Gerichtsgebühr wird aufgrund des Streitwertes, des Umfangs und der Schwierig- keit des Falls, der Art von Prozessführung der Parteien sowie ihrer finanziellen Situati- on festgesetzt (Art. 13 Abs. 1 GTar). Sie bewegt sich zwischen einem Minimum und einem Maximum, welche nach dem Kostendeckungs- und Äquivalenzprinzip festge- setzt werden (Art. 13 Abs. 2 GTar). Für geldwerte Streitigkeiten des Zivilrechts, die im ordentlichen oder vereinfachten Verfahren vor erster oder einziger Instanz entschieden werden, sieht Art. 16 Abs. 1 GTar einen Gebührenrahmen abhängig vom Streitwert vor.</w:t>
      </w:r>
    </w:p>
    <w:p>
      <w:r>
        <w:rPr>
          <w:b/>
        </w:rPr>
        <w:t>E. 2.2</w:t>
      </w:r>
    </w:p>
    <w:p>
      <w:r>
        <w:t>Das Bezirksgericht hat den Streitwert in Anwendung von Art. 92 Abs. 2 ZPO, wo- nach bei ungewisser oder unbeschränkter Dauer als Kapitalwert der zwanzigfache Be- trag der einjährigen Nutzung oder Leistung gilt, auf Fr. 484‘764.-- festgesetzt (20 x 12 x Fr. 2‘019.85). Die Beschwerdeführerin macht unter Ziff. 2 der Beschwerde unter Hinweis auf das Schreiben von Rechtsanwalt A_________ vom 25. August 2015 geltend, der Streitwert belaufe sich auf Fr. 10‘099.15. Dies entspreche dem jährlich eingesparten Mietzins bei Gutheissung der Klage (Fr. 2‘019.85) mit Blick auf das jeweils 5 Jahre andauernde Mietverhältnis multipliziert mit dem Faktor 5. Der Beschwerdeführerin kann nicht gefolgt werden. Gemäss Klage beträgt der monat- liche Mietzins für das Geschäftslokal u. Untergeschoss (vorm. B_________) im Hotel C_________ Fr. 6‘382.50. Der monatliche Mietzins für das andere Geschäftslokal im</w:t>
      </w:r>
    </w:p>
    <w:p>
      <w:r>
        <w:t>- 5 - Hotel C_________ beläuft sich auf Fr. 7‘499.50. Insgesamt beträgt der Mietzins nach Angaben der Beschwerdeführerin somit Fr. 13‘882.-- pro Monat oder Fr. 166‘584.-- pro Jahr. Mit der Klage beantragt wird eine Reduktion um 14.55%, somit ausmachend Fr. 2‘019.85 pro Monat bzw. Fr. 24‘238.-- pro Jahr. Ebenfalls nicht zu beanstanden ist die Multiplikation mit Faktor 20, wie es Art. 92 Abs.</w:t>
      </w:r>
    </w:p>
    <w:p>
      <w:r>
        <w:rPr>
          <w:b/>
        </w:rPr>
        <w:t>E. 2.3.1</w:t>
      </w:r>
    </w:p>
    <w:p>
      <w:r>
        <w:t>Die Beschwerdeführerin bemängelt des Weiteren, das Bezirksgericht habe den Umständen des Einzelfalls, wie sie in Art. 13 GTar genannt würden - gemäss dieser Bestimmung wird die Gerichtsgebühr aufgrund des Streitwertes, des Umfangs und der Schwierigkeit des Falls, der Art von Prozessführung der Parteien sowie ihrer finanziel- len Situation festgesetzt - nicht Rechnung getragen. Der Fall sei einfach, handle es sich doch nur um eine Mietzinsreduktion aufgrund der Hypothekarzinsen nach mathe- matischen Kriterien und die Prozessführung erfolge im üblichen Rahmen. Zudem sei der finanziellen Situation der Beschwerdeführerin Rechnung zu tragen. Der vom Be- zirksgericht verlangte Kostenvorschuss wirke prohibitiv, den Zugang zum Gericht stark</w:t>
      </w:r>
    </w:p>
    <w:p>
      <w:r>
        <w:t>- 7 - erschwerend. Zudem habe das Bezirksgericht seinen Entscheid nicht begründet und damit das rechtliche Gehör der Beschwerdeführerin verletzt worden.</w:t>
      </w:r>
    </w:p>
    <w:p>
      <w:r>
        <w:rPr>
          <w:b/>
        </w:rPr>
        <w:t>E. 2.3.2</w:t>
      </w:r>
    </w:p>
    <w:p>
      <w:r>
        <w:t>Der Beschwerdeführerin kann nicht gefolgt werden, wenn sei eine Verletzung des rechtlichen Gehörs, namentlich des Anspruchs auf einen begründeten Entscheid, geltend macht. Der Bezirksrichter legt in seiner Verfügung dar, weshalb er von einem Streitwert von Fr. 484‘764.-- ausgeht. Im Umstand, dass die gesetzliche Grundlage für die Bemessung des Kostenvorschusses - das Gesetz betreffend den Tarif der Kosten und Entschädigung vor Gerichts- oder Verwaltungsbehörden (GTar) vom 11. Februar 2009 - in der angefochtenen Verfügung nicht genannt wird, kann keine Verletzung des rechtlichen Gehörs gesehen werden, zumal die Beschwerdeführerin anwaltlich vertre- ten war und der Rechtsvertreter die Bestimmungen des GTar kennt oder kennen müss- te.</w:t>
      </w:r>
    </w:p>
    <w:p>
      <w:r>
        <w:rPr>
          <w:b/>
        </w:rPr>
        <w:t>E. 2.3.3</w:t>
      </w:r>
    </w:p>
    <w:p>
      <w:r>
        <w:t>Die Bestimmung von Art. 98 ZPO, die ausdrücklich als Kann-Vorschrift konzipiert ist, schreibt die Vorschusspflicht nicht zwingend vor, sondern legt sie ins pflichtgemäs- se Ermessen des Gerichts, wobei die Erhebung des vollen Vorschusses die Regel und die Verfügung eines geringeren oder gar keines Kostenvorschusses die Ausnahme ist (Rüegg, a.a.O., N.</w:t>
      </w:r>
    </w:p>
    <w:p>
      <w:r>
        <w:rPr>
          <w:b/>
        </w:rPr>
        <w:t>E. 2.3.4</w:t>
      </w:r>
    </w:p>
    <w:p>
      <w:r>
        <w:t>Entsprechende Billigkeitsgründe sind vorliegend nicht gegeben. Die Beschwer- deführerin hat gemäss eingereichtem Handelsregisterauszug folgenden Zweck: „la société a pour but le commerce d’articles optiques et l’exploitation des magasins d’optiques ‘D_________‘ en Suisse“. Im Handelsregisterauszug werden neben dem Hauptsitz der Beschwerdeführerin in E_________ weitere 22 Adressen in der West- schweiz genannt, an welchen die Beschwerdeführerin Optiker-Geschäfte betreibt. Al- lein für das Mietobjekt in F_________ entrichtet die Beschwerdeführerin einen jährli- chen Mietzins von Fr. 166‘584.--. Unter diesen Umständen kann der von der Vo- rinstanz geforderte Kostenvorschuss in der Höhe von Fr. 29‘000.-- nicht prohibitiv wir- ken. Die Beschwerdeführerin macht denn auch nicht geltend, dass sie aus finanzieller Sicht Mühe bekunden würde, den verlangten Kostenvorschuss zu bezahlen. Aus die- sen Gründen drängen sich vorliegend auch die vom Obergericht Aargau im oben ge- nannten Urteil im Zusammenhang mit Wohnungsmieten geäusserten Bedenken bei der</w:t>
      </w:r>
    </w:p>
    <w:p>
      <w:r>
        <w:t>- 8 - Anwendung von Art. 92 Abs. 2 ZPO nicht auf, die es darin sah, dass für viele Mieter ein schwer tragbares Prozesskostenrisiko bestehe und dass die durchschnittliche Miet- dauer bei Wohnungen erheblich kürzer ausfallen würden, als zwanzig Jahre (mit dem Hinweis, dass gemäss Auskunft des Bundesamts für Wohnungswesen die durch- schnittliche Dauer eines Mietverhältnisses in der Schweiz rund sechs Jahre betrage).</w:t>
      </w:r>
    </w:p>
    <w:p>
      <w:r>
        <w:rPr>
          <w:b/>
        </w:rPr>
        <w:t>E. 2.3.5</w:t>
      </w:r>
    </w:p>
    <w:p>
      <w:r>
        <w:t>Soweit die Beschwerdeführerin bemängelt, der Bezirksrichter habe lediglich auf den Streitwert abgestellt und die weiteren Kriterien von Art. 13 Abs. 1 GTar - Umfang und Schwierigkeit des Falls, Art von Prozessführung der Parteien sowie ihre finanziel- len Situation - nicht beachtet, ist festzuhalten, dass sie ihre finanzielle Situation nicht dargelegt hat und dass sich die weiteren Kriterien erst im Laufe des Verfahrens mani- festieren werden. Die Gerichtskosten wurden durch den verlangten Kostenvorschuss denn auch noch nicht definitiv festgesetzt, zumal dieser ausdrücklich unter Vorbehalt einer späteren Änderung verlangt wurde. Der Bezirksrichter wird die definitiven Ge- richtskosten dereinst im Endentscheid aufgrund des Streitwertes, des Umfangs und der Schwierigkeit des Falls, der Art von Prozessführung der Parteien sowie ihrer finanziel- len Situation festsetzen müssen (Art. 13 Abs. 1 GTar). Aus den genannten Gründen ist die Beschwerde abzuweisen.</w:t>
      </w:r>
    </w:p>
    <w:p>
      <w:r>
        <w:rPr>
          <w:b/>
        </w:rPr>
        <w:t>E. 3</w:t>
      </w:r>
    </w:p>
    <w:p>
      <w:r>
        <w:t>Die Beschwerdeführerin bezahlt der Beschwerdegegnerin eine Parteientschädi- gung von Fr. 900.--.</w:t>
      </w:r>
    </w:p>
    <w:p>
      <w:r>
        <w:t>Sitten, 29. Oktober 2015</w:t>
      </w:r>
    </w:p>
    <w:p>
      <w:r>
        <w:rPr>
          <w:b/>
        </w:rPr>
        <w:t>E. 3.1</w:t>
      </w:r>
    </w:p>
    <w:p>
      <w:r>
        <w:t>Aufgrund des Verfahrensausgangs werden die Kosten des Beschwerdeverfahrens der Beschwerdeführerin auferlegt (Art. 106 Abs. 1 ZPO). Diese schuldet der Be- schwerdegegnerin zudem für das Beschwerdeverfahren eine Parteientschädigung, da diese darum ersucht hat und anwaltlich vertreten war (Art. 105 Abs. 2 Satz 2 ZPO). Die Höhe der Prozesskosten richtet sich nach kantonalem Recht (Art. 96, 105 Abs. 2 Satz 1 ZPO); für den Kanton Wallis nach dem Gesetz betreffend den Tarif der Kosten und Entschädigung vor Gerichts- oder Verwaltungsbehörden (GTar) vom 11. Februar 2009.</w:t>
      </w:r>
    </w:p>
    <w:p>
      <w:r>
        <w:rPr>
          <w:b/>
        </w:rPr>
        <w:t>E. 3.2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Die Gerichtsgebühr wird vorliegend unter Berücksichtigung der Tatsache, dass im Beschwerdeverfahren nur über die Frage der Kostenvorschusshöhe zu befinden war und die Akten nicht umfangreich waren, auf Fr. 1‘000.-- festgelegt (Art. 18 GTar). Nach Verrechnung mit dem von der Beschwerde-</w:t>
      </w:r>
    </w:p>
    <w:p>
      <w:r>
        <w:t>- 9 - führerin geleisteten Kostenvorschuss in der Höhe von Fr. 1‘300.-- werden dieser Fr. 300.-- aus der Gerichtskasse zurückerstattet.</w:t>
      </w:r>
    </w:p>
    <w:p>
      <w:r>
        <w:rPr>
          <w:b/>
        </w:rPr>
        <w:t>E. 3.3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im Beschwerdeverfahren wird zwi- schen Fr. 550.-- und Fr. 8‘880.-- festgesetzt (Art. 35 Abs. 2 lit. a GTar). Innerhalb des vorgegebenen Rahmens bemisst das Gericht das Honorar mit Rücksicht auf die Natur und Bedeutung des Falles, dessen Schwierigkeit und Umfang sowie der vom Rechts- beistand nützlich aufgewandten Zeit und der finanziellen Situation der Partei (Art. 27 Abs. 1 GTar). Im Beschwerdeverfahren wurde ein einfacher Schriftenwechsel durchgeführt. Eine mündliche Verhandlung fand nicht statt. In Anwendung der obgenannten Kriterien, ins- besondere mit Rücksicht auf die Schwierigkeit des Falls und den Arbeitsumfang des Rechtsvertreters der Beschwerdegegnerin, ist es gerechtfertigt, das Honorar auf Fr. 900.-- (Auslagen inkl.) festzusetzen.</w:t>
      </w:r>
    </w:p>
    <w:p>
      <w:r>
        <w:t>Das Kantonsgericht erkennt</w:t>
      </w:r>
    </w:p>
    <w:p>
      <w:r>
        <w:t>1. Die Beschwerde wird abgewiesen. 2. Die Gerichtsgebühr von Fr. 1‘000.-- wird der Beschwerdeführerin auferlegt. Nach Verrechnung mit dem von ihr geleisteten Kostenvorschuss in der Höhe von Fr. 1‘300.-- werden dieser Fr. 300.-- aus der Gerichtskasse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